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339EC" w:rsidRDefault="00BF52E0">
      <w:pPr>
        <w:jc w:val="center"/>
        <w:rPr>
          <w:sz w:val="36"/>
          <w:szCs w:val="36"/>
        </w:rPr>
      </w:pPr>
      <w:r>
        <w:rPr>
          <w:sz w:val="36"/>
          <w:szCs w:val="36"/>
        </w:rPr>
        <w:t>Literatuurlijst - asymmetrie bij kinderen - 6/6/2020</w:t>
      </w:r>
    </w:p>
    <w:p w14:paraId="00000002" w14:textId="77777777" w:rsidR="00A339EC" w:rsidRDefault="00BF52E0">
      <w:pPr>
        <w:jc w:val="center"/>
        <w:rPr>
          <w:sz w:val="24"/>
          <w:szCs w:val="24"/>
        </w:rPr>
      </w:pPr>
      <w:r>
        <w:rPr>
          <w:sz w:val="24"/>
          <w:szCs w:val="24"/>
        </w:rPr>
        <w:t>docent Alissa Picchioni MSc.</w:t>
      </w:r>
    </w:p>
    <w:p w14:paraId="00000003" w14:textId="77777777" w:rsidR="00A339EC" w:rsidRDefault="00A339EC"/>
    <w:p w14:paraId="00000004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>Yoshimi Furuya, Michael SB Edwards, Charles E Alpers, Brian M Tress, Douglas K Ousterhout, and David Norman, “Computerized tomography of cranial sutures: Part 1: Comparison of suture anatomy in children and adults,” J. Neurosurg., vol. 61, no. 1, pp. 53–58</w:t>
      </w:r>
      <w:r>
        <w:t>, 1984.</w:t>
      </w:r>
      <w:r>
        <w:br/>
      </w:r>
    </w:p>
    <w:p w14:paraId="00000005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>Enrico Ghizoni, Rafael Denadai, Cesar Augusto Raposo-Amaral, Andrei Fernandes Joaquim, Helder Tedeschi, and Cassio Eduardo Raposo-Amaral, “Diagnosis of infant synostotic and nonsynostotic cranial deformities: a review for pediatricians,” Rev. Paul</w:t>
      </w:r>
      <w:r>
        <w:t>. Pediatr. English Ed.,2016.</w:t>
      </w:r>
      <w:r>
        <w:br/>
      </w:r>
    </w:p>
    <w:p w14:paraId="00000006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>Bethany J Slater, Kelly A Lenton, Matthew D Kwan, Deepak M Gupta, Derrick C Wan, and Michael T Longaker,</w:t>
      </w:r>
      <w:r>
        <w:rPr>
          <w:rFonts w:ascii="MS Mincho" w:eastAsia="MS Mincho" w:hAnsi="MS Mincho" w:cs="MS Mincho" w:hint="eastAsia"/>
        </w:rPr>
        <w:t> </w:t>
      </w:r>
      <w:r>
        <w:t>“Cranial sutures: a brief review,” Plast. Reconstr. Surg., vol. 121, no. 4, p. 170e–178e, 2008.</w:t>
      </w:r>
      <w:r>
        <w:br/>
      </w:r>
    </w:p>
    <w:p w14:paraId="00000007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>Faris Shweikeh, Miriam N</w:t>
      </w:r>
      <w:r>
        <w:t xml:space="preserve">uño, Moise Danielpour, Mark D Krieger, and Doniel Drazin, “Positional plagiocephaly:    </w:t>
      </w:r>
      <w:r>
        <w:rPr>
          <w:rFonts w:ascii="MS Mincho" w:eastAsia="MS Mincho" w:hAnsi="MS Mincho" w:cs="MS Mincho" w:hint="eastAsia"/>
        </w:rPr>
        <w:t> </w:t>
      </w:r>
      <w:r>
        <w:t>an analysis of the literature on the effectiveness of current guidelines.,” Neurosurg. Focus, vol. 35, no. 4, p. E1, Oct. 2013.</w:t>
      </w:r>
      <w:r>
        <w:br/>
      </w:r>
    </w:p>
    <w:p w14:paraId="00000008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>Maria Vittoria Meraviglia, Donata Vill</w:t>
      </w:r>
      <w:r>
        <w:t>ani, and Adriano Ferrari, Positional Plagiocephaly. Cham: Springer International Publishing, 2014.</w:t>
      </w:r>
      <w:r>
        <w:br/>
      </w:r>
    </w:p>
    <w:p w14:paraId="00000009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>BL Hutchison, “Plagiocephaly and Brachycephaly in the First Two Years of Life: A Prospective Cohort Study,” Pediatrics, vol. 114, no. 4, pp. 970–980, 2004.</w:t>
      </w:r>
      <w:r>
        <w:br/>
      </w:r>
    </w:p>
    <w:p w14:paraId="0000000A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>Wendy S Looman and Amanda B Kack Flannery, “Evidence-based care of the child with deformational plagiocephaly, Part I: assessment and diagnosis.,” J. Pediatr. Health Care, vol. 26, no. 4, pp. 242–50; quiz 251–3, Jan. 2012.</w:t>
      </w:r>
      <w:r>
        <w:br/>
      </w:r>
    </w:p>
    <w:p w14:paraId="0000000B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>Amanda B Kack Flannery, Wendy S</w:t>
      </w:r>
      <w:r>
        <w:t xml:space="preserve"> Looman, and Kristin Kemper, “Evidence-Based Care of the Child With Deformational Plagiocephaly, Part II: Management,” J. Pediatr. Heal. Care, vol. 26, no. 5, pp. 320–331, Jan. 2012.</w:t>
      </w:r>
      <w:r>
        <w:br/>
      </w:r>
    </w:p>
    <w:p w14:paraId="0000000C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>Magda M Boere-Boonekamp and Lida T van der Linden-Kuiper, “Positional pr</w:t>
      </w:r>
      <w:r>
        <w:t>eference: prevalence in infants and follow-up after two years,” Pediatrics, vol. 107, no. 2, pp. 339–343, 2001.</w:t>
      </w:r>
      <w:r>
        <w:br/>
      </w:r>
    </w:p>
    <w:p w14:paraId="0000000D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>Sergueef, Nicette &amp; Nelson, Kenneth &amp; Glonek, Thomas. (2006). Palpatory diagnosis of plagiocephaly. Complementary therapies in clinical practic</w:t>
      </w:r>
      <w:r>
        <w:t>e. 12. 101-10. 10.1016/j.ctcp.2005.11.001.</w:t>
      </w:r>
    </w:p>
    <w:p w14:paraId="0000000E" w14:textId="77777777" w:rsidR="00A339EC" w:rsidRDefault="00A339EC"/>
    <w:p w14:paraId="0000000F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 xml:space="preserve">Sergueef N, Cranial Osteopathy for infants, children and adolescents. 2007 </w:t>
      </w:r>
      <w:r>
        <w:br/>
      </w:r>
    </w:p>
    <w:p w14:paraId="00000010" w14:textId="77777777" w:rsidR="00A339EC" w:rsidRDefault="00BF52E0" w:rsidP="00BF52E0">
      <w:pPr>
        <w:pStyle w:val="Lijstalinea"/>
        <w:numPr>
          <w:ilvl w:val="0"/>
          <w:numId w:val="3"/>
        </w:numPr>
      </w:pPr>
      <w:r>
        <w:lastRenderedPageBreak/>
        <w:t>Dirocco, Federico &amp; Ble, Valeria &amp; Beuriat, Pierre-Aurélien &amp; Szathmari, Alexandru &amp; Lohkamp, Laura &amp; Mottolese, Carmine. (2019). Preva</w:t>
      </w:r>
      <w:r>
        <w:t xml:space="preserve">lence and severity of positional plagiocephaly in children and adolescents. Acta Neurochirurgica. 161. 10.1007/s00701-019-03924-2. </w:t>
      </w:r>
      <w:r>
        <w:br/>
      </w:r>
    </w:p>
    <w:p w14:paraId="00000011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>Cabrera-Martos, Irene &amp; Valenza, Marie &amp; Benitez, Angela &amp; Robles-Vizcaíno, C &amp; Extremera, Angeles &amp; Valenza, Gerald. (2013</w:t>
      </w:r>
      <w:r>
        <w:t>). Clinical profile and evolution of infants with deformational plagiocephaly included in a conservative treatment program. Child's nervous system : ChNS : official journal of the International Society for Pediatric Neurosurgery. 29. 10.1007/s00381-013-212</w:t>
      </w:r>
      <w:r>
        <w:t xml:space="preserve">0-x. </w:t>
      </w:r>
      <w:r>
        <w:br/>
      </w:r>
    </w:p>
    <w:p w14:paraId="00000012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>Speltz, Matthew &amp; Collett, Brent &amp; Stott-Miller, Marni &amp; Starr, Jacqueline &amp; Heike, Carrie &amp; Wolfram-Aduan, Antigone &amp; King, Darcy &amp; Cunningham, Michael. (2010). Case-Control Study of Neurodevelopment in Deformational Plagiocephaly. Pediatrics. 125.</w:t>
      </w:r>
      <w:r>
        <w:t xml:space="preserve"> e537-42. 10.1542/peds.2009-0052. </w:t>
      </w:r>
      <w:r>
        <w:br/>
      </w:r>
    </w:p>
    <w:p w14:paraId="00000013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>Benson, M. &amp; Opperman, Lynne. (2011). Regulation of Calvarial Bone Growth by Molecules Involved in the Craniosynostoses. Craniosynostoses. 19. 10.1159/000320668.</w:t>
      </w:r>
    </w:p>
    <w:p w14:paraId="00000014" w14:textId="77777777" w:rsidR="00A339EC" w:rsidRDefault="00A339EC"/>
    <w:p w14:paraId="00000015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>Deskin RW. Sandifer syndrome: a cause of torticollis in i</w:t>
      </w:r>
      <w:r>
        <w:t xml:space="preserve">nfancy.  Int J Pediatr Otorhinolaryngol. 1995;32:183-185. </w:t>
      </w:r>
      <w:r>
        <w:br/>
      </w:r>
    </w:p>
    <w:p w14:paraId="00000016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>Agarwal A, Gupta N. Risk factors and diagnosis of developmental dysplasia of hip in children. J Clin Orthop Trauma. 2012 Jun;3(1):10-4. doi: 10.1016/j.jcot.2011.11.001. Epub 2012 Jun 16. Review. O</w:t>
      </w:r>
      <w:r>
        <w:t>rthop Clin North Am. 2014 Jul;45(3):341-54. doi: 10.1016/j.ocl.2014.03.005.</w:t>
      </w:r>
      <w:r>
        <w:br/>
      </w:r>
    </w:p>
    <w:p w14:paraId="00000017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 xml:space="preserve">Cooper AP, Doddabasappa SN, Mulpuri K Evidence-based management of developmental dysplasia of the hip. </w:t>
      </w:r>
      <w:r>
        <w:br/>
      </w:r>
    </w:p>
    <w:p w14:paraId="00000018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>Kaplan B, Rabinerson D, Avrech OM, Carmi N, Steinberg DM, Merlob P. Fractu</w:t>
      </w:r>
      <w:r>
        <w:t>re of the clavicle in the newborn following normal labor and delivery. Int J Gynaecol Obstet. 1998;63:15-20.</w:t>
      </w:r>
      <w:r>
        <w:br/>
      </w:r>
    </w:p>
    <w:p w14:paraId="00000019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>Carenzio G, Carlisi E, Morani I, Tinelli C, Barak M, Bejor M, Dalla Toffola E. Early rehabilitation treatment in newborns with congenital muscular</w:t>
      </w:r>
      <w:r>
        <w:t xml:space="preserve"> torticollis. Eur J Phys Rehabil Med. 2015 Oct;51(5):539-45. Epub 2015 Feb 18.</w:t>
      </w:r>
    </w:p>
    <w:p w14:paraId="0000001A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>Nuysink J1, van Haastert IC, Takken T, Helders PJ. Symptomatic asymmetry in the first six months of life: differential diagnosis. Eur J Pediatr. 2008 Jun;167(6):613-9. doi: 10.1</w:t>
      </w:r>
      <w:r>
        <w:t>007/s00431-008-0686-1. Epub 2008 Mar 4.</w:t>
      </w:r>
      <w:r>
        <w:br/>
      </w:r>
    </w:p>
    <w:p w14:paraId="0000001B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>Enrico Ghizoni, Rafael Denadai, Cesar Augusto Raposo-Amaral, Andrei Fernandes Joaquim, Helder Tedeschi, and Cassio Eduardo Raposo-Amaral, “Diagnosis of infant synostotic and nonsynostotic cranial deformities: a revi</w:t>
      </w:r>
      <w:r>
        <w:t>ew for pediatricians,” Rev. Paul. Pediatr. English Ed., 2016.</w:t>
      </w:r>
    </w:p>
    <w:p w14:paraId="0000001C" w14:textId="77777777" w:rsidR="00A339EC" w:rsidRDefault="00A339EC"/>
    <w:p w14:paraId="0000001D" w14:textId="77777777" w:rsidR="00A339EC" w:rsidRDefault="00BF52E0" w:rsidP="00BF52E0">
      <w:pPr>
        <w:pStyle w:val="Lijstalinea"/>
        <w:numPr>
          <w:ilvl w:val="0"/>
          <w:numId w:val="3"/>
        </w:numPr>
      </w:pPr>
      <w:r>
        <w:lastRenderedPageBreak/>
        <w:t>Binkiewicz-Glińska A, Mianowska A, Sokołów M, Reńska A, Ruckeman-Dziurdzińska K, Bakuła S, Kozłowska E. Early diagnosis and treatment of children with skull deformations. The challenge of modern medicine. Dev Period Med. 2016;20(4):289-295. Review.</w:t>
      </w:r>
    </w:p>
    <w:p w14:paraId="0000001E" w14:textId="77777777" w:rsidR="00A339EC" w:rsidRDefault="00A339EC"/>
    <w:p w14:paraId="0000001F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 xml:space="preserve">Kluba </w:t>
      </w:r>
      <w:r>
        <w:t>S, Roßkopf F, Kraut W, Peters JP, Calgeer B, Reinert S, Krimmel M. Malocclusion in the primary dentition in children with and without deformational plagiocephaly. Clin Oral Investig. 2016 Dec;20(9):2395-2401. doi: 10.1007/s00784-016-1716-4. Epub 2016 Jan 2</w:t>
      </w:r>
      <w:r>
        <w:t>2.</w:t>
      </w:r>
    </w:p>
    <w:p w14:paraId="00000020" w14:textId="77777777" w:rsidR="00A339EC" w:rsidRDefault="00A339EC"/>
    <w:p w14:paraId="00000021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>Tomczak KK1, Rosman NP. Torticollis. J Child Neurol. 2013 Mar;28(3):365-78. doi: 10.1177/0883073812469294. Epub 2012 Dec 26.</w:t>
      </w:r>
    </w:p>
    <w:p w14:paraId="00000022" w14:textId="77777777" w:rsidR="00A339EC" w:rsidRDefault="00A339EC"/>
    <w:p w14:paraId="00000023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 xml:space="preserve">LA van Vlimmeren, Asymmetry in Infancy, Thesis. 2007. </w:t>
      </w:r>
    </w:p>
    <w:p w14:paraId="00000024" w14:textId="77777777" w:rsidR="00A339EC" w:rsidRDefault="00A339EC"/>
    <w:p w14:paraId="00000025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>LA van Vlimmeren, PJM Helders, Lna van Adrichem, and RHH Engelbert, “T</w:t>
      </w:r>
      <w:r>
        <w:t xml:space="preserve">orticollis and plagiocephaly in infancy: therapeutic strategies.,” Pediatr. Rehabil., vol. 9, no. 1, pp. 40–46, 2006. </w:t>
      </w:r>
    </w:p>
    <w:p w14:paraId="00000026" w14:textId="77777777" w:rsidR="00A339EC" w:rsidRDefault="00A339EC"/>
    <w:p w14:paraId="00000027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>Leo A. van Vlimmeren, PhD, PT; Yolanda van der Graaf, MD, PhD; Magda M. Boere-Boonekamp, MD, PhD; Monique P. L’Hoir, PhD; Paul J. M. Hel</w:t>
      </w:r>
      <w:r>
        <w:t>ders, PhD, PT; Raoul H. H. Engelbert, PhD, “Effect of Pediatric Physical Therapy on Deformational Plagiocephaly in Children With Positional Preference,” Arch. Pediatr. Adolesc. Med., vol. 162, no. 8, pp. 712–718, 2008.</w:t>
      </w:r>
    </w:p>
    <w:p w14:paraId="00000028" w14:textId="77777777" w:rsidR="00A339EC" w:rsidRDefault="00A339EC"/>
    <w:p w14:paraId="00000029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>Geoffrey H Sperber, Craniofacial Dev</w:t>
      </w:r>
      <w:r>
        <w:t xml:space="preserve">elopment. Hamilton, Ontario: BC Decker Inc, 2001. </w:t>
      </w:r>
    </w:p>
    <w:p w14:paraId="0000002A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 xml:space="preserve">Lynne A Opperman, “Cranial Sutures as Intramembranous Bone Growth Sites,” Dev. Dyn., vol. 219, no. 2000, pp. 472–485, 2000. </w:t>
      </w:r>
    </w:p>
    <w:p w14:paraId="0000002B" w14:textId="77777777" w:rsidR="00A339EC" w:rsidRDefault="00A339EC"/>
    <w:p w14:paraId="0000002C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 xml:space="preserve">Yoshimi Furuya, Michael SB Edwards, Charles E Alpers, Brian M Tress, Douglas K </w:t>
      </w:r>
      <w:r>
        <w:t>Ousterhout, and David Norman, “Computerized tomography of cranial sutures: Part 1: Comparison of suture anatomy in children and adults,” J. Neurosurg., vol. 61, no. 1, pp. 53–58, 1984.</w:t>
      </w:r>
    </w:p>
    <w:p w14:paraId="0000002D" w14:textId="77777777" w:rsidR="00A339EC" w:rsidRDefault="00A339EC"/>
    <w:p w14:paraId="0000002E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>Boere-Boonekamp MM, Linden-Kuiper AT van der. Positional preference: P</w:t>
      </w:r>
      <w:r>
        <w:t xml:space="preserve">revalence in infants and follow-up </w:t>
      </w:r>
      <w:r>
        <w:rPr>
          <w:rFonts w:ascii="MS Mincho" w:eastAsia="MS Mincho" w:hAnsi="MS Mincho" w:cs="MS Mincho" w:hint="eastAsia"/>
        </w:rPr>
        <w:t> </w:t>
      </w:r>
      <w:r>
        <w:t xml:space="preserve">after two years. Pediatrics. 2001;107:339-343. </w:t>
      </w:r>
    </w:p>
    <w:p w14:paraId="0000002F" w14:textId="77777777" w:rsidR="00A339EC" w:rsidRDefault="00A339EC"/>
    <w:p w14:paraId="00000030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>Slater BJ, Lenton KA, Kwan MD, Gupta DM, Wan DC, Longaker MT. Cranial sutures: a brief review. Plast Reconstr Surg. 2008;121:170e-8e.</w:t>
      </w:r>
    </w:p>
    <w:p w14:paraId="00000031" w14:textId="77777777" w:rsidR="00A339EC" w:rsidRDefault="00A339EC"/>
    <w:p w14:paraId="00000032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>Odding E, Roebroeck ME, Stam HJ (200</w:t>
      </w:r>
      <w:r>
        <w:t xml:space="preserve">6) The epidemiology of cerebral palsy: incidence, impairments and risk factors. Disabil Rehabil 28:183–191 </w:t>
      </w:r>
    </w:p>
    <w:p w14:paraId="00000033" w14:textId="77777777" w:rsidR="00A339EC" w:rsidRDefault="00A339EC"/>
    <w:p w14:paraId="00000034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>Boere-Boonekamp MM, van der Linden-Kuiper LT. Positional preference: prevalence in infants and follow-up after two years. Pediatrics. 2001;107(2):3</w:t>
      </w:r>
      <w:r>
        <w:t xml:space="preserve">39-343. </w:t>
      </w:r>
    </w:p>
    <w:p w14:paraId="00000035" w14:textId="77777777" w:rsidR="00A339EC" w:rsidRDefault="00A339EC"/>
    <w:p w14:paraId="00000036" w14:textId="77777777" w:rsidR="00A339EC" w:rsidRDefault="00A339EC"/>
    <w:p w14:paraId="00000037" w14:textId="77777777" w:rsidR="00A339EC" w:rsidRDefault="00A339EC"/>
    <w:p w14:paraId="00000038" w14:textId="77777777" w:rsidR="00A339EC" w:rsidRDefault="00A339EC"/>
    <w:p w14:paraId="00000039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 xml:space="preserve">Gutmann G. Das cervical- diencephal- statische Syndrom des Kleinkindes. Manuel Med. 1968;6:112-119. </w:t>
      </w:r>
    </w:p>
    <w:p w14:paraId="0000003A" w14:textId="77777777" w:rsidR="00A339EC" w:rsidRDefault="00A339EC"/>
    <w:p w14:paraId="0000003B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 xml:space="preserve">Biedermann H. Das KISS-Syndrom der Neugeborenen und Kleinkinder. Manuel Med. 1993;31:97-107. </w:t>
      </w:r>
    </w:p>
    <w:p w14:paraId="0000003C" w14:textId="77777777" w:rsidR="00A339EC" w:rsidRDefault="00A339EC"/>
    <w:p w14:paraId="0000003D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 xml:space="preserve">Biedermann H. Manual therapy in children: proposals for an etiologic model. J Manipulative Physiol Ther. 2005;28(3):e1-e15. 8. </w:t>
      </w:r>
    </w:p>
    <w:p w14:paraId="0000003E" w14:textId="77777777" w:rsidR="00A339EC" w:rsidRDefault="00A339EC"/>
    <w:p w14:paraId="0000003F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>Biedermann H. Manual medicine of</w:t>
      </w:r>
      <w:r>
        <w:t xml:space="preserve"> functional disorders in children. Med Veritas. 2006;3:803-814.</w:t>
      </w:r>
    </w:p>
    <w:p w14:paraId="00000040" w14:textId="77777777" w:rsidR="00A339EC" w:rsidRDefault="00A339EC"/>
    <w:p w14:paraId="00000041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>Vlieger AM, Blink M, Tromp E, Benning MA. Use of complementary and alternative medicine by pediatric patients with functional and organic gastrointestinal diseases: results from a multicenter</w:t>
      </w:r>
      <w:r>
        <w:t xml:space="preserve"> survey. Pediatrics. 2008; 122:e446–e451. </w:t>
      </w:r>
    </w:p>
    <w:p w14:paraId="00000042" w14:textId="77777777" w:rsidR="00A339EC" w:rsidRDefault="00A339EC"/>
    <w:p w14:paraId="00000043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 xml:space="preserve">Kemper KJ, Vohra S, Walls R. The use of complementary and alternative medicine in pediatrics. Pediatrics. 2008; 122:662–668. </w:t>
      </w:r>
    </w:p>
    <w:p w14:paraId="00000044" w14:textId="77777777" w:rsidR="00A339EC" w:rsidRDefault="00A339EC"/>
    <w:p w14:paraId="00000045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>Rowe DE, Feise RJ, Crowther ER et al. Chiropractic manipulation in adolescent idiopat</w:t>
      </w:r>
      <w:r>
        <w:t>hic scoliosis: a pilot study. Chirop &amp; Osteo. 2006; 14:15.</w:t>
      </w:r>
    </w:p>
    <w:p w14:paraId="00000046" w14:textId="77777777" w:rsidR="00A339EC" w:rsidRDefault="00A339EC"/>
    <w:p w14:paraId="00000047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 xml:space="preserve">Eric R.I.C.Saedt, Femke Driehuis, Thomas J.Hoogeboom, H.van der Woude, Rob A.de Bie, Maria W.G.Nijhuis-van der Sanden, Common Manual Therapy Practices in the Netherlands for Infants With Upper Cervical Dysfunction: A Prospective Cohort Study </w:t>
      </w:r>
      <w:hyperlink r:id="rId5">
        <w:r w:rsidRPr="00BF52E0">
          <w:rPr>
            <w:color w:val="1155CC"/>
            <w:u w:val="single"/>
          </w:rPr>
          <w:t>https://doi.org/10.1016/j.jmpt.2017.08.003</w:t>
        </w:r>
      </w:hyperlink>
    </w:p>
    <w:p w14:paraId="00000048" w14:textId="77777777" w:rsidR="00A339EC" w:rsidRDefault="00A339EC"/>
    <w:p w14:paraId="00000049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>Philippi H, Faldum A, Jung T, et al. Patterns of postural asymmetry in infants: a standardized video-based analysis. Eur J Pediatr. 2006;165(3):158-164.</w:t>
      </w:r>
    </w:p>
    <w:p w14:paraId="0000004A" w14:textId="77777777" w:rsidR="00A339EC" w:rsidRDefault="00A339EC"/>
    <w:p w14:paraId="0000004B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>Leslie G B</w:t>
      </w:r>
      <w:r>
        <w:t>ranch, Kendra Kesty, Elizabeth Krebs, Lindsey Wright, Stephanie Leger, and Lisa R David, “Argenta Clinical Classification of Deformational Plagiocephaly,” J. Craniofac. Surg., vol. 26, no. 3, pp. 606–610, 2015.</w:t>
      </w:r>
    </w:p>
    <w:p w14:paraId="0000004C" w14:textId="77777777" w:rsidR="00A339EC" w:rsidRDefault="00A339EC"/>
    <w:p w14:paraId="0000004D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>Kerry A Golden, Stephen P Beals, Timothy R L</w:t>
      </w:r>
      <w:r>
        <w:t>ittlefield, and Jeanne K Pomatto, “Sternocleidomastoid imbalance versus congenital muscular torticollis: their relationship to positional plagiocephaly,” Cleft palate-craniofacial J., vol. 36, no. 3, pp. 256–261, 1999.</w:t>
      </w:r>
    </w:p>
    <w:p w14:paraId="0000004E" w14:textId="77777777" w:rsidR="00A339EC" w:rsidRDefault="00A339EC"/>
    <w:p w14:paraId="0000004F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 xml:space="preserve">Mohanty S and Kumar N, “Patterns of </w:t>
      </w:r>
      <w:r>
        <w:t>presentation of congenital scoliosis,” J. Orthop. Surg., vol. 8, no. 2, 2000.</w:t>
      </w:r>
    </w:p>
    <w:p w14:paraId="00000050" w14:textId="77777777" w:rsidR="00A339EC" w:rsidRDefault="00A339EC"/>
    <w:p w14:paraId="00000051" w14:textId="77777777" w:rsidR="00A339EC" w:rsidRDefault="00BF52E0" w:rsidP="00BF52E0">
      <w:pPr>
        <w:pStyle w:val="Lijstalinea"/>
        <w:numPr>
          <w:ilvl w:val="0"/>
          <w:numId w:val="3"/>
        </w:numPr>
      </w:pPr>
      <w:r>
        <w:lastRenderedPageBreak/>
        <w:t>Gary F Rogers, Albert K Oh, and John B Mulliken, “The role of congenital muscular torticollis in the development of deformational plagiocephaly,” Plast. Reconstr. Surg., vol. 12</w:t>
      </w:r>
      <w:r>
        <w:t xml:space="preserve">3, no. 2, pp. 643–652, 2009. </w:t>
      </w:r>
    </w:p>
    <w:p w14:paraId="00000052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 xml:space="preserve">Lynne A Opperman, “Cranial Sutures as Intramembranous Bone Growth Sites,” Dev. Dyn., vol. 219, no. 2000, pp. 472–485, 2000. </w:t>
      </w:r>
      <w:r>
        <w:rPr>
          <w:rFonts w:ascii="MS Mincho" w:eastAsia="MS Mincho" w:hAnsi="MS Mincho" w:cs="MS Mincho" w:hint="eastAsia"/>
        </w:rPr>
        <w:t> </w:t>
      </w:r>
    </w:p>
    <w:p w14:paraId="00000053" w14:textId="77777777" w:rsidR="00A339EC" w:rsidRDefault="00A339EC"/>
    <w:p w14:paraId="00000054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>Collett, Brent David Breiger, Darcy King, Michael Cunningham, and Matthew Speltz, “Neurodevelopment</w:t>
      </w:r>
      <w:r>
        <w:t xml:space="preserve">al implications of ‘deformational’ plagiocephaly.,” J. Dev. Behav. Pediatr., vol. 26, no. 5, pp. 379–89, Oct. 2005. </w:t>
      </w:r>
    </w:p>
    <w:p w14:paraId="00000055" w14:textId="77777777" w:rsidR="00A339EC" w:rsidRDefault="00A339EC"/>
    <w:p w14:paraId="00000056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>Collett BR, Leroux BG, Wallace ER, Gallagher E, Shao J, Speltz ML. Head shape at age 36 months among children with and without a history o</w:t>
      </w:r>
      <w:r>
        <w:t>f positional skull deformation.</w:t>
      </w:r>
    </w:p>
    <w:p w14:paraId="00000057" w14:textId="77777777" w:rsidR="00A339EC" w:rsidRDefault="00A339EC"/>
    <w:p w14:paraId="00000058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 xml:space="preserve">Anna Ohman, Staffan Nilsson, Anna Lena Lagerkvist, and Eva Beckung, “Are infants with torticollis at risk of a delay in early motor milestones compared with a control group of healthy infants?,” Dev. Med. Child Neurol., vol. 51, no. 7, pp. 545–550, 2009. </w:t>
      </w:r>
    </w:p>
    <w:p w14:paraId="00000059" w14:textId="77777777" w:rsidR="00A339EC" w:rsidRDefault="00A339EC"/>
    <w:p w14:paraId="0000005A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 xml:space="preserve">Taub Peter J, “Letter to the Editor Study: Study on helmet therapy suffers from several weaknesses,” AAP News, vol. 35, no. 10, 2014. </w:t>
      </w:r>
    </w:p>
    <w:p w14:paraId="0000005B" w14:textId="77777777" w:rsidR="00A339EC" w:rsidRDefault="00A339EC"/>
    <w:p w14:paraId="0000005C" w14:textId="77777777" w:rsidR="00A339EC" w:rsidRDefault="00A339EC"/>
    <w:p w14:paraId="0000005D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>Renske M van Wijk, Leo A van Vlimmeren, Catharina GM Groothuis- Oudshoorn, Catharina PB Van der Ploeg, Maarten J Ijzer</w:t>
      </w:r>
      <w:r>
        <w:t xml:space="preserve">man, and Magda M Boere-Boonekamp, “Helmet therapy in infants with positional skull deformation: randomised controlled trial.,” BMJ, vol. 348, p. g2741, 2014. </w:t>
      </w:r>
    </w:p>
    <w:p w14:paraId="0000005E" w14:textId="77777777" w:rsidR="00A339EC" w:rsidRDefault="00A339EC"/>
    <w:p w14:paraId="0000005F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 xml:space="preserve">Verhoeven Liesbeth, “Body Map Website,” 2016. [Online]. Available: </w:t>
      </w:r>
      <w:hyperlink r:id="rId6">
        <w:r w:rsidRPr="00BF52E0">
          <w:rPr>
            <w:color w:val="1155CC"/>
            <w:u w:val="single"/>
          </w:rPr>
          <w:t>http://www.bodymap.be</w:t>
        </w:r>
      </w:hyperlink>
      <w:r>
        <w:t>.</w:t>
      </w:r>
    </w:p>
    <w:p w14:paraId="00000060" w14:textId="77777777" w:rsidR="00A339EC" w:rsidRDefault="00A339EC"/>
    <w:p w14:paraId="00000061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 xml:space="preserve">Stéphane Lefèvre, “Les plagiocéphalies positionnelles: Impact des données physiopathologiques et épidémiologiques sur la pratique ostéopathique.,” The International Academy of Osteopathy, 2014. </w:t>
      </w:r>
    </w:p>
    <w:p w14:paraId="00000062" w14:textId="77777777" w:rsidR="00A339EC" w:rsidRDefault="00A339EC"/>
    <w:p w14:paraId="00000063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>Martha Wilson Jones, “Su</w:t>
      </w:r>
      <w:r>
        <w:t>pine and prone infant positioning: a winning combination,” J. Perinat. Educ., vol. 13, no. 1, pp. 10–20, 2004.</w:t>
      </w:r>
    </w:p>
    <w:p w14:paraId="00000064" w14:textId="77777777" w:rsidR="00A339EC" w:rsidRDefault="00A339EC"/>
    <w:p w14:paraId="00000065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>Silvana Boscarino, Valentina Savoia, and Pietro La Viola, “Torticollis, facial asymmetry and positional plagiocephaly in normal newborns: Osteop</w:t>
      </w:r>
      <w:r>
        <w:t>athic treatment experience,” Early Hum. Dev., vol. 84, p. S22, 2008.</w:t>
      </w:r>
      <w:r>
        <w:rPr>
          <w:rFonts w:ascii="MS Mincho" w:eastAsia="MS Mincho" w:hAnsi="MS Mincho" w:cs="MS Mincho" w:hint="eastAsia"/>
        </w:rPr>
        <w:t>  </w:t>
      </w:r>
    </w:p>
    <w:p w14:paraId="00000066" w14:textId="77777777" w:rsidR="00A339EC" w:rsidRDefault="00A339EC"/>
    <w:p w14:paraId="00000067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>Francesco Cerritelli, Marta Martelli, Cinzia Renzetti, Gianfranco Pizzolorusso, Vincenzo Cozzolino, and Gina Barlafante, “Introducing an osteopathic approach into neonatology ward: the</w:t>
      </w:r>
      <w:r>
        <w:t xml:space="preserve"> NE-O model,” Chiropr. Man. Therap., vol. 22, no. 1, p. 1, 2014. </w:t>
      </w:r>
    </w:p>
    <w:p w14:paraId="00000068" w14:textId="77777777" w:rsidR="00A339EC" w:rsidRDefault="00A339EC"/>
    <w:p w14:paraId="00000069" w14:textId="77777777" w:rsidR="00A339EC" w:rsidRDefault="00BF52E0" w:rsidP="00BF52E0">
      <w:pPr>
        <w:pStyle w:val="Lijstalinea"/>
        <w:numPr>
          <w:ilvl w:val="0"/>
          <w:numId w:val="3"/>
        </w:numPr>
      </w:pPr>
      <w:r>
        <w:lastRenderedPageBreak/>
        <w:t>Miriam V Mills, “Consider osteopathic manipulation in next positional plagiocephaly research,” J. Pediatr., vol. 148, no. 5, pp. 706–707, 2006.</w:t>
      </w:r>
      <w:r>
        <w:rPr>
          <w:rFonts w:ascii="MS Mincho" w:eastAsia="MS Mincho" w:hAnsi="MS Mincho" w:cs="MS Mincho" w:hint="eastAsia"/>
        </w:rPr>
        <w:t> </w:t>
      </w:r>
      <w:r>
        <w:t>Hollis H King, “Cranial Osteopathic Manipulat</w:t>
      </w:r>
      <w:r>
        <w:t xml:space="preserve">ive Medicine ’ s Growing Evidence Base,” vol. 112, no. 1, p. 2012, 2012. </w:t>
      </w:r>
    </w:p>
    <w:p w14:paraId="0000006A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>Sylvie Lessard, Isabelle Gagnon, and Nathalie Trottier, “Exploring the impact of osteopathic treatment on cranial asymmetries associated with nonsynostotic plagiocephaly in infants.,</w:t>
      </w:r>
      <w:r>
        <w:t xml:space="preserve">” Complement. Ther. Clin. Pract., vol. 17, no. 4, pp. 193–8, Nov. 2011. </w:t>
      </w:r>
    </w:p>
    <w:p w14:paraId="0000006B" w14:textId="77777777" w:rsidR="00A339EC" w:rsidRDefault="00A339EC"/>
    <w:p w14:paraId="0000006C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>Heike Philippi, Andreas Faldum, Angela Schleupen, Bianka Pabst, Tatjana Jung, Holger Bergmann, Imke Bieber, Christine Kaemmerer, Piet Dijs, and Bernd Reitter, “Infantile postural asy</w:t>
      </w:r>
      <w:r>
        <w:t xml:space="preserve">mmetry and osteopathic treatment: a randomized therapeutic trial.,” Dev. Med. Child Neurol., vol. 48, no. 1, pp. 5– </w:t>
      </w:r>
      <w:r>
        <w:rPr>
          <w:rFonts w:ascii="MS Mincho" w:eastAsia="MS Mincho" w:hAnsi="MS Mincho" w:cs="MS Mincho" w:hint="eastAsia"/>
        </w:rPr>
        <w:t> </w:t>
      </w:r>
      <w:r>
        <w:t>9; discussion 4, 2006</w:t>
      </w:r>
    </w:p>
    <w:p w14:paraId="0000006D" w14:textId="77777777" w:rsidR="00A339EC" w:rsidRDefault="00A339EC"/>
    <w:p w14:paraId="0000006E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>Joseph E Losee, Evan Feldman, Manoj Ketkar, Davinder Singh, Richard E Kirschner, Per-Lennart Westesson, Greg Cooper,</w:t>
      </w:r>
      <w:r>
        <w:t xml:space="preserve"> Mark P Mooney, and Scott P Bartlett, “Nonsynostotic occipital plagiocephaly: radiographic diagnosis of the ‘sticky suture’.,” Plast. Reconstr. Surg., vol. 116, no. 7, pp. 1860–1869, 2005. </w:t>
      </w:r>
    </w:p>
    <w:p w14:paraId="0000006F" w14:textId="77777777" w:rsidR="00A339EC" w:rsidRDefault="00A339EC"/>
    <w:p w14:paraId="00000070" w14:textId="77777777" w:rsidR="00A339EC" w:rsidRDefault="00BF52E0" w:rsidP="00BF52E0">
      <w:pPr>
        <w:pStyle w:val="Lijstalinea"/>
        <w:numPr>
          <w:ilvl w:val="0"/>
          <w:numId w:val="3"/>
        </w:numPr>
      </w:pPr>
      <w:r>
        <w:t>Jane E Carreiro, Pediatric manual medicine: an osteopathic approa</w:t>
      </w:r>
      <w:r>
        <w:t>ch. Churchill- Livingston, 2009.</w:t>
      </w:r>
      <w:r>
        <w:rPr>
          <w:rFonts w:ascii="MS Mincho" w:eastAsia="MS Mincho" w:hAnsi="MS Mincho" w:cs="MS Mincho" w:hint="eastAsia"/>
        </w:rPr>
        <w:t>  </w:t>
      </w:r>
      <w:r>
        <w:t>Gilles Boudéhen, Protocole de Soins Ostéopathiques de Bébé et de l’Enfant. Editions Sully, 2013.</w:t>
      </w:r>
    </w:p>
    <w:p w14:paraId="00000071" w14:textId="7738633E" w:rsidR="00A339EC" w:rsidRDefault="00A339EC"/>
    <w:p w14:paraId="49444C24" w14:textId="410EBAEE" w:rsidR="00BF52E0" w:rsidRDefault="00BF52E0">
      <w:r>
        <w:t>Recent</w:t>
      </w:r>
    </w:p>
    <w:p w14:paraId="7274038D" w14:textId="67B92431" w:rsidR="00BF52E0" w:rsidRDefault="00BF52E0"/>
    <w:p w14:paraId="70FC84D8" w14:textId="77777777" w:rsidR="00BF52E0" w:rsidRPr="00BF52E0" w:rsidRDefault="00BF52E0" w:rsidP="00BF52E0">
      <w:pPr>
        <w:pStyle w:val="Lijstalinea"/>
        <w:numPr>
          <w:ilvl w:val="0"/>
          <w:numId w:val="3"/>
        </w:numPr>
      </w:pPr>
      <w:r w:rsidRPr="00BF52E0">
        <w:t>Di Rocco F, Ble V, Beuriat PA, Szathmari A, Lohkamp LN, Mottolese C. Prevalence and severity of positional plagiocephaly in children and adolescents. Acta Neurochir (Wien). 2019 Jun;161(6):1095-1098. doi: 10.1007/s00701-019-03924-2. Epub 2019 Apr 30. PMID: 31041593.</w:t>
      </w:r>
    </w:p>
    <w:p w14:paraId="228150E0" w14:textId="77777777" w:rsidR="00BF52E0" w:rsidRPr="00BF52E0" w:rsidRDefault="00BF52E0" w:rsidP="00BF52E0">
      <w:pPr>
        <w:pStyle w:val="Lijstalinea"/>
        <w:numPr>
          <w:ilvl w:val="0"/>
          <w:numId w:val="3"/>
        </w:numPr>
      </w:pPr>
      <w:r w:rsidRPr="00BF52E0">
        <w:t>Gasperini M, Vanacore N, Massimi L, Consolo S, Haass C, Scapillati ME, Petracca M. Effects of osteopathic approach in infants with deformational plagiocephaly: an outcome research study. Minerva Pediatr (Torino). 2021 Nov 10. doi: 10.23736/S2724-5276.21.06588-5. Epub ahead of print. PMID: 34755996.</w:t>
      </w:r>
    </w:p>
    <w:p w14:paraId="56086555" w14:textId="77777777" w:rsidR="00BF52E0" w:rsidRPr="00BF52E0" w:rsidRDefault="00BF52E0" w:rsidP="00BF52E0">
      <w:pPr>
        <w:pStyle w:val="Lijstalinea"/>
        <w:numPr>
          <w:ilvl w:val="0"/>
          <w:numId w:val="3"/>
        </w:numPr>
      </w:pPr>
      <w:r w:rsidRPr="00BF52E0">
        <w:t>Filisetti M, Cattarelli D, Bonomi S. Positional plagiocephaly from structure to function: Clinical experience of the service of pediatric osteopathy in Italy. Early Hum Dev. 2020 Jul;146:105028. doi: 10.1016/j.earlhumdev.2020.105028. Epub 2020 May 23. PMID: 32450443.</w:t>
      </w:r>
    </w:p>
    <w:p w14:paraId="1B24646B" w14:textId="77777777" w:rsidR="00BF52E0" w:rsidRPr="00BF52E0" w:rsidRDefault="00BF52E0" w:rsidP="00BF52E0">
      <w:pPr>
        <w:pStyle w:val="Lijstalinea"/>
        <w:numPr>
          <w:ilvl w:val="0"/>
          <w:numId w:val="3"/>
        </w:numPr>
      </w:pPr>
      <w:r w:rsidRPr="00BF52E0">
        <w:t>Mills MV. The use of osteopathic manipulative treatment in the newborn nursery and its effect on health in the first six months of life: A retrospective observational case-control study. Complement Ther Clin Pract. 2021 May;43:101357. doi: 10.1016/j.ctcp.2021.101357. Epub 2021 Mar 6. PMID:</w:t>
      </w:r>
    </w:p>
    <w:p w14:paraId="5E2D1DFB" w14:textId="77777777" w:rsidR="00BF52E0" w:rsidRPr="002B3333" w:rsidRDefault="00BF52E0" w:rsidP="00BF52E0">
      <w:pPr>
        <w:rPr>
          <w:rFonts w:ascii="Times New Roman" w:eastAsia="Times New Roman" w:hAnsi="Times New Roman" w:cs="Times New Roman"/>
        </w:rPr>
      </w:pPr>
    </w:p>
    <w:p w14:paraId="44AE6243" w14:textId="77777777" w:rsidR="00BF52E0" w:rsidRDefault="00BF52E0"/>
    <w:sectPr w:rsidR="00BF52E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27628"/>
    <w:multiLevelType w:val="hybridMultilevel"/>
    <w:tmpl w:val="6354EB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C368F"/>
    <w:multiLevelType w:val="hybridMultilevel"/>
    <w:tmpl w:val="BA967D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C1BC1"/>
    <w:multiLevelType w:val="hybridMultilevel"/>
    <w:tmpl w:val="BF6037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98877">
    <w:abstractNumId w:val="2"/>
  </w:num>
  <w:num w:numId="2" w16cid:durableId="1397122686">
    <w:abstractNumId w:val="0"/>
  </w:num>
  <w:num w:numId="3" w16cid:durableId="2040086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9EC"/>
    <w:rsid w:val="00A339EC"/>
    <w:rsid w:val="00B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30DBF0"/>
  <w15:docId w15:val="{066B570B-0726-2C4A-8607-31A2CB02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jstalinea">
    <w:name w:val="List Paragraph"/>
    <w:basedOn w:val="Standaard"/>
    <w:uiPriority w:val="34"/>
    <w:qFormat/>
    <w:rsid w:val="00BF52E0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dymap.be" TargetMode="External"/><Relationship Id="rId5" Type="http://schemas.openxmlformats.org/officeDocument/2006/relationships/hyperlink" Target="https://doi.org/10.1016/j.jmpt.2017.08.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2140</Words>
  <Characters>11770</Characters>
  <Application>Microsoft Office Word</Application>
  <DocSecurity>0</DocSecurity>
  <Lines>98</Lines>
  <Paragraphs>27</Paragraphs>
  <ScaleCrop>false</ScaleCrop>
  <Company/>
  <LinksUpToDate>false</LinksUpToDate>
  <CharactersWithSpaces>13883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wouter van stee</cp:lastModifiedBy>
  <cp:revision>2</cp:revision>
  <dcterms:created xsi:type="dcterms:W3CDTF">2022-05-09T10:53:00Z</dcterms:created>
  <dcterms:modified xsi:type="dcterms:W3CDTF">2022-05-09T10:53:00Z</dcterms:modified>
</cp:coreProperties>
</file>